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377D0391"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w:t>
      </w:r>
      <w:r w:rsidR="00A8272D">
        <w:rPr>
          <w:rStyle w:val="FontStyle73"/>
          <w:sz w:val="20"/>
          <w:szCs w:val="20"/>
        </w:rPr>
        <w:t>4</w:t>
      </w:r>
      <w:r w:rsidR="00CF348C">
        <w:rPr>
          <w:rStyle w:val="FontStyle73"/>
          <w:sz w:val="20"/>
          <w:szCs w:val="20"/>
        </w:rPr>
        <w:t>1</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333A4ACA" w:rsidR="00CC6F5F" w:rsidRPr="00CC6F5F" w:rsidRDefault="00CF348C" w:rsidP="00CC6F5F">
      <w:pPr>
        <w:pStyle w:val="Style1"/>
        <w:spacing w:line="240" w:lineRule="auto"/>
        <w:rPr>
          <w:rStyle w:val="FontStyle73"/>
          <w:sz w:val="20"/>
          <w:szCs w:val="20"/>
        </w:rPr>
      </w:pPr>
      <w:r>
        <w:rPr>
          <w:rStyle w:val="FontStyle73"/>
          <w:sz w:val="20"/>
          <w:szCs w:val="20"/>
        </w:rPr>
        <w:t>2</w:t>
      </w:r>
      <w:r w:rsidR="00CC6F5F" w:rsidRPr="00CC6F5F">
        <w:rPr>
          <w:rStyle w:val="FontStyle73"/>
          <w:sz w:val="20"/>
          <w:szCs w:val="20"/>
        </w:rPr>
        <w:t>1.07.2024г.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пр.Абая,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21D68525" w14:textId="77777777" w:rsidR="00CF348C" w:rsidRPr="00CC6F5F" w:rsidRDefault="00CF348C"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4</w:t>
            </w:r>
          </w:p>
        </w:tc>
        <w:tc>
          <w:tcPr>
            <w:tcW w:w="850" w:type="dxa"/>
            <w:shd w:val="clear" w:color="auto" w:fill="auto"/>
            <w:vAlign w:val="center"/>
            <w:hideMark/>
          </w:tcPr>
          <w:p w14:paraId="4A12ECBA"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6</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7</w:t>
            </w:r>
          </w:p>
        </w:tc>
        <w:tc>
          <w:tcPr>
            <w:tcW w:w="1559" w:type="dxa"/>
            <w:shd w:val="clear" w:color="auto" w:fill="auto"/>
            <w:vAlign w:val="center"/>
            <w:hideMark/>
          </w:tcPr>
          <w:p w14:paraId="764085F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8</w:t>
            </w:r>
          </w:p>
        </w:tc>
      </w:tr>
      <w:tr w:rsidR="00EF6EDF" w:rsidRPr="00CC6F5F" w14:paraId="3CB683FF" w14:textId="77777777" w:rsidTr="00662118">
        <w:trPr>
          <w:trHeight w:val="240"/>
        </w:trPr>
        <w:tc>
          <w:tcPr>
            <w:tcW w:w="624" w:type="dxa"/>
            <w:shd w:val="clear" w:color="auto" w:fill="auto"/>
            <w:vAlign w:val="center"/>
            <w:hideMark/>
          </w:tcPr>
          <w:p w14:paraId="0E6AA194" w14:textId="77777777" w:rsidR="00EF6EDF" w:rsidRPr="00CC6F5F" w:rsidRDefault="00EF6EDF" w:rsidP="00EF6EDF">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78297E2A" w:rsidR="00EF6EDF" w:rsidRPr="00EF6EDF" w:rsidRDefault="00EF6EDF" w:rsidP="00EF6EDF">
            <w:pPr>
              <w:widowControl w:val="0"/>
              <w:autoSpaceDE w:val="0"/>
              <w:autoSpaceDN w:val="0"/>
              <w:spacing w:after="0" w:line="240" w:lineRule="auto"/>
              <w:rPr>
                <w:rFonts w:ascii="Times New Roman" w:hAnsi="Times New Roman" w:cs="Times New Roman"/>
                <w:sz w:val="20"/>
                <w:szCs w:val="20"/>
              </w:rPr>
            </w:pPr>
            <w:r w:rsidRPr="00EF6EDF">
              <w:rPr>
                <w:rFonts w:ascii="Times New Roman" w:hAnsi="Times New Roman" w:cs="Times New Roman"/>
                <w:color w:val="000000"/>
                <w:sz w:val="20"/>
              </w:rPr>
              <w:t>Нитроглицерин</w:t>
            </w:r>
          </w:p>
        </w:tc>
        <w:tc>
          <w:tcPr>
            <w:tcW w:w="7342" w:type="dxa"/>
            <w:shd w:val="clear" w:color="auto" w:fill="auto"/>
            <w:vAlign w:val="center"/>
          </w:tcPr>
          <w:p w14:paraId="50A000F5" w14:textId="6AD9F6C9" w:rsidR="00EF6EDF" w:rsidRPr="00EF6EDF" w:rsidRDefault="00EF6EDF" w:rsidP="00EF6EDF">
            <w:pPr>
              <w:pStyle w:val="a3"/>
              <w:ind w:left="0"/>
              <w:rPr>
                <w:rFonts w:eastAsia="Malgun Gothic"/>
                <w:color w:val="000000"/>
                <w:kern w:val="24"/>
                <w:sz w:val="20"/>
                <w:szCs w:val="20"/>
              </w:rPr>
            </w:pPr>
            <w:r w:rsidRPr="00EF6EDF">
              <w:rPr>
                <w:color w:val="000000"/>
                <w:sz w:val="20"/>
              </w:rPr>
              <w:t>таблетка подъязычная 0,5 мг</w:t>
            </w:r>
          </w:p>
        </w:tc>
        <w:tc>
          <w:tcPr>
            <w:tcW w:w="850" w:type="dxa"/>
            <w:shd w:val="clear" w:color="auto" w:fill="auto"/>
          </w:tcPr>
          <w:p w14:paraId="25519F75" w14:textId="49DDD4AB"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w:t>
            </w:r>
          </w:p>
        </w:tc>
        <w:tc>
          <w:tcPr>
            <w:tcW w:w="709" w:type="dxa"/>
            <w:shd w:val="clear" w:color="auto" w:fill="auto"/>
            <w:vAlign w:val="center"/>
          </w:tcPr>
          <w:p w14:paraId="475F06EC" w14:textId="6777853A"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680</w:t>
            </w:r>
          </w:p>
        </w:tc>
        <w:tc>
          <w:tcPr>
            <w:tcW w:w="1134" w:type="dxa"/>
            <w:shd w:val="clear" w:color="auto" w:fill="auto"/>
            <w:vAlign w:val="center"/>
          </w:tcPr>
          <w:p w14:paraId="23996726" w14:textId="0535BF14"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6,65</w:t>
            </w:r>
          </w:p>
        </w:tc>
        <w:tc>
          <w:tcPr>
            <w:tcW w:w="1559" w:type="dxa"/>
            <w:shd w:val="clear" w:color="auto" w:fill="auto"/>
            <w:vAlign w:val="center"/>
          </w:tcPr>
          <w:p w14:paraId="4F16E75C" w14:textId="1512E735"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4522</w:t>
            </w:r>
          </w:p>
        </w:tc>
      </w:tr>
      <w:tr w:rsidR="00EF6EDF" w:rsidRPr="00CC6F5F" w14:paraId="2D76CA43" w14:textId="77777777" w:rsidTr="00236A21">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EF6EDF" w:rsidRPr="00CC6F5F" w:rsidRDefault="00EF6EDF" w:rsidP="00EF6ED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37800B76" w14:textId="404537A3" w:rsidR="00EF6EDF" w:rsidRPr="00EF6EDF" w:rsidRDefault="00EF6EDF" w:rsidP="00EF6EDF">
            <w:pPr>
              <w:spacing w:after="0" w:line="240" w:lineRule="auto"/>
              <w:rPr>
                <w:rFonts w:ascii="Times New Roman" w:hAnsi="Times New Roman" w:cs="Times New Roman"/>
                <w:bCs/>
                <w:sz w:val="20"/>
                <w:szCs w:val="20"/>
              </w:rPr>
            </w:pPr>
            <w:r w:rsidRPr="00EF6EDF">
              <w:rPr>
                <w:rFonts w:ascii="Times New Roman" w:hAnsi="Times New Roman" w:cs="Times New Roman"/>
                <w:color w:val="000000"/>
                <w:sz w:val="20"/>
              </w:rPr>
              <w:t>Ацетилсалициловая кислота</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46446F21" w14:textId="3A7444D4" w:rsidR="00EF6EDF" w:rsidRPr="00A8272D" w:rsidRDefault="00EF6EDF" w:rsidP="00EF6EDF">
            <w:pPr>
              <w:pStyle w:val="Default"/>
              <w:rPr>
                <w:sz w:val="20"/>
                <w:szCs w:val="20"/>
              </w:rPr>
            </w:pPr>
            <w:r>
              <w:rPr>
                <w:sz w:val="20"/>
              </w:rPr>
              <w:t>таблетка 500 мг</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6826D8" w14:textId="36A7FF07" w:rsidR="00EF6EDF" w:rsidRPr="00A8272D" w:rsidRDefault="00EF6EDF" w:rsidP="00EF6E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табл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A70EDA" w14:textId="1998FA5A" w:rsidR="00EF6EDF" w:rsidRPr="00A8272D" w:rsidRDefault="00EF6EDF" w:rsidP="00EF6EDF">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F187A0" w14:textId="7C9E90A6"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BECFB6F" w14:textId="68A0B4A1" w:rsidR="00EF6EDF" w:rsidRPr="00A8272D" w:rsidRDefault="00EF6EDF" w:rsidP="00EF6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394</w:t>
            </w:r>
          </w:p>
        </w:tc>
      </w:tr>
      <w:tr w:rsidR="00EF6EDF" w:rsidRPr="00CC6F5F" w14:paraId="42EE172D" w14:textId="77777777" w:rsidTr="003F2D4C">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3A2642" w14:textId="77777777" w:rsidR="00EF6EDF" w:rsidRPr="00CC6F5F" w:rsidRDefault="00EF6EDF" w:rsidP="00EF6ED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6EDA9B79" w14:textId="7A0FC12A" w:rsidR="00EF6EDF" w:rsidRPr="00A8272D" w:rsidRDefault="00EF6EDF" w:rsidP="00EF6EDF">
            <w:pPr>
              <w:spacing w:after="0" w:line="240" w:lineRule="auto"/>
              <w:rPr>
                <w:rFonts w:ascii="Times New Roman" w:hAnsi="Times New Roman" w:cs="Times New Roman"/>
                <w:bCs/>
                <w:sz w:val="20"/>
                <w:szCs w:val="20"/>
              </w:rPr>
            </w:pPr>
            <w:r w:rsidRPr="008E7512">
              <w:rPr>
                <w:rFonts w:ascii="Times New Roman" w:eastAsia="Times New Roman" w:hAnsi="Times New Roman" w:cs="Times New Roman"/>
                <w:bCs/>
                <w:kern w:val="36"/>
                <w:sz w:val="20"/>
                <w:szCs w:val="20"/>
              </w:rPr>
              <w:t>Рециркулятор УФ-бактерицидный для обеззараживания воздуха помещений в присутствии людей на передвижной тележке</w:t>
            </w:r>
          </w:p>
        </w:tc>
        <w:tc>
          <w:tcPr>
            <w:tcW w:w="7342" w:type="dxa"/>
            <w:tcBorders>
              <w:top w:val="single" w:sz="4" w:space="0" w:color="auto"/>
              <w:left w:val="single" w:sz="4" w:space="0" w:color="auto"/>
              <w:bottom w:val="single" w:sz="4" w:space="0" w:color="auto"/>
              <w:right w:val="single" w:sz="4" w:space="0" w:color="auto"/>
            </w:tcBorders>
            <w:shd w:val="clear" w:color="auto" w:fill="auto"/>
            <w:vAlign w:val="center"/>
          </w:tcPr>
          <w:p w14:paraId="538B6791" w14:textId="49727220" w:rsidR="00EF6EDF" w:rsidRPr="00A8272D" w:rsidRDefault="00EF6EDF" w:rsidP="00EF6EDF">
            <w:pPr>
              <w:pStyle w:val="a3"/>
              <w:ind w:left="0"/>
              <w:rPr>
                <w:bCs/>
                <w:sz w:val="20"/>
                <w:szCs w:val="20"/>
              </w:rPr>
            </w:pPr>
            <w:r w:rsidRPr="00B162B0">
              <w:rPr>
                <w:sz w:val="20"/>
                <w:szCs w:val="20"/>
              </w:rPr>
              <w:t xml:space="preserve">Рециркулятор работает от сети переменного тока номинальным напряжением (220 +/- 22) В, частотой 50 Гц. Мощность, потребляемая рециркулятором от сети переменного тока, не более: 150 ВА. Облученность от источников УФ-излучения на расстоянии 5 см в эффективном спектральном диапазоне (220-280) нм не менее 50 Вт/м кв. В качестве источника бактерицидного излучения в рециркуляторах применены бактерицидные лампы, не продуцирующие озон с длиной волны 253,7 нм напряжением: 15 W - 2 шт. Рециркулятор обеспечивает ежедневную непрерывную работу в течение не менее 8 часов. Перерыв между включениями не регламентирован. Подвесная система рециркулятора выдерживает прилагаемое усилие не менее 200 Н. Время выхода рециркулятора на рабочий режим не более 1 минуты. По электробезопасности рециркуляторы соответствуют требованиям ГОСТ 30324.0-95 и выполнены по классу безопасности 1 тип В. Класс в зависимости от потенциального риска применения 2а по ГОСТ 31508-2012. </w:t>
            </w:r>
            <w:r w:rsidRPr="00B162B0">
              <w:rPr>
                <w:spacing w:val="-120"/>
                <w:sz w:val="20"/>
                <w:szCs w:val="20"/>
              </w:rPr>
              <w:t> </w:t>
            </w:r>
            <w:r w:rsidRPr="00B162B0">
              <w:rPr>
                <w:sz w:val="20"/>
                <w:szCs w:val="20"/>
              </w:rPr>
              <w:t>Передвижной. Габариты </w:t>
            </w:r>
            <w:r>
              <w:rPr>
                <w:spacing w:val="-120"/>
                <w:sz w:val="20"/>
                <w:szCs w:val="20"/>
              </w:rPr>
              <w:t xml:space="preserve"> </w:t>
            </w:r>
            <w:r w:rsidRPr="00B162B0">
              <w:rPr>
                <w:sz w:val="20"/>
                <w:szCs w:val="20"/>
              </w:rPr>
              <w:t>400×200×900 мм, 9 кг. Производительность  60 м³/ч. Бактерицидная эффективность </w:t>
            </w:r>
            <w:r w:rsidRPr="00B162B0">
              <w:rPr>
                <w:spacing w:val="-120"/>
                <w:sz w:val="20"/>
                <w:szCs w:val="20"/>
              </w:rPr>
              <w:t> </w:t>
            </w:r>
            <w:r w:rsidRPr="00B162B0">
              <w:rPr>
                <w:sz w:val="20"/>
                <w:szCs w:val="20"/>
              </w:rPr>
              <w:t>99,9%. Рециркуляторы комплектуются передвижной тележкой на колесах. Производительность рециркулятора (объем воздуха, проходящий через рециркулятор и обеззараживаемый им за один час) при номинальном напряжении: 90 +/- 10 м3/час. Наружные поверхности рециркулятора допускают дезинфекцию способом протирания дезинфицирующими средствами, зарегистрированными и разрешенными в РФ для дезинфекции поверхностей по режимам, регламентированным действующими документами по применению дезинфицирующих средств, утвержденными в установленном порядке. Средний срок службы рециркуляторов не менее 5 лет. Условия эксплуатации рециркуляторов соответствуют климатическому исполнению УХЛ 4.2 по ГОСТ 50444-92: температура от +10˚С до + 35˚C; относительная влажность – 80 % при температуре 25˚С. Рециркулятор может крепиться в вертикальном или горизонтальном положении, а также на передвижной тележке (для варианта передвижного рециркулятора) и состоит из: корпуса со смотровыми окнами для визуального контроля за работоспособностью ламп; светотехнической части (бактерицидные лампы, пускорегулирующая аппаратура, блок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111432" w14:textId="469117DB" w:rsidR="00EF6EDF" w:rsidRPr="00A8272D" w:rsidRDefault="00EF6EDF" w:rsidP="00EF6EDF">
            <w:pPr>
              <w:spacing w:after="0" w:line="240" w:lineRule="auto"/>
              <w:jc w:val="center"/>
              <w:rPr>
                <w:rFonts w:ascii="Times New Roman" w:hAnsi="Times New Roman" w:cs="Times New Roman"/>
                <w:bCs/>
                <w:color w:val="000000"/>
                <w:sz w:val="20"/>
                <w:szCs w:val="20"/>
              </w:rPr>
            </w:pPr>
            <w:r>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4098EE" w14:textId="474D0B6B" w:rsidR="00EF6EDF" w:rsidRPr="00A8272D" w:rsidRDefault="00EF6EDF" w:rsidP="00EF6EDF">
            <w:pPr>
              <w:spacing w:after="0" w:line="240" w:lineRule="auto"/>
              <w:jc w:val="center"/>
              <w:rPr>
                <w:rFonts w:ascii="Times New Roman" w:hAnsi="Times New Roman" w:cs="Times New Roman"/>
                <w:bCs/>
                <w:color w:val="000000"/>
                <w:sz w:val="20"/>
                <w:szCs w:val="20"/>
              </w:rPr>
            </w:pPr>
            <w:r>
              <w:rPr>
                <w:rFonts w:ascii="Times New Roman" w:hAnsi="Times New Roman" w:cs="Times New Roman"/>
                <w:sz w:val="20"/>
                <w:szCs w:val="20"/>
              </w:rPr>
              <w:t>26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37C956" w14:textId="71BBE00F" w:rsidR="00EF6EDF" w:rsidRPr="00A8272D" w:rsidRDefault="00EF6EDF" w:rsidP="00EF6EDF">
            <w:pPr>
              <w:spacing w:after="0" w:line="240" w:lineRule="auto"/>
              <w:jc w:val="center"/>
              <w:rPr>
                <w:rFonts w:ascii="Times New Roman" w:hAnsi="Times New Roman" w:cs="Times New Roman"/>
                <w:bCs/>
                <w:sz w:val="20"/>
                <w:szCs w:val="20"/>
              </w:rPr>
            </w:pPr>
            <w:r>
              <w:rPr>
                <w:rFonts w:ascii="Times New Roman" w:hAnsi="Times New Roman" w:cs="Times New Roman"/>
                <w:color w:val="000000"/>
                <w:sz w:val="20"/>
                <w:szCs w:val="20"/>
              </w:rPr>
              <w:t>130000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33D138" w14:textId="4F8F97A2" w:rsidR="00EF6EDF" w:rsidRPr="00A8272D" w:rsidRDefault="00EF6EDF" w:rsidP="00EF6EDF">
            <w:pPr>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3380000</w:t>
            </w:r>
          </w:p>
        </w:tc>
      </w:tr>
      <w:tr w:rsidR="009E4941" w:rsidRPr="00CC6F5F" w14:paraId="6CA83773" w14:textId="77777777" w:rsidTr="00BE7268">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2B449AAC" w14:textId="0C64241A" w:rsidR="009E4941" w:rsidRPr="00CC6F5F" w:rsidRDefault="009E4941" w:rsidP="009E494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4</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01EE769B" w14:textId="381A2C1A" w:rsidR="009E4941" w:rsidRPr="009E4941" w:rsidRDefault="009E4941" w:rsidP="009E4941">
            <w:pPr>
              <w:spacing w:after="0" w:line="240" w:lineRule="auto"/>
              <w:rPr>
                <w:rFonts w:ascii="Times New Roman" w:hAnsi="Times New Roman" w:cs="Times New Roman"/>
                <w:bCs/>
                <w:sz w:val="20"/>
                <w:szCs w:val="20"/>
              </w:rPr>
            </w:pPr>
            <w:r w:rsidRPr="009E4941">
              <w:rPr>
                <w:rFonts w:ascii="Times New Roman" w:hAnsi="Times New Roman" w:cs="Times New Roman"/>
                <w:color w:val="000000"/>
                <w:sz w:val="20"/>
                <w:szCs w:val="20"/>
              </w:rPr>
              <w:t>5.0ChLP пластина узкая, компрессионная, с ограниченным контактом 11отв. L-178</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3448BBAD" w14:textId="1C2058BD" w:rsidR="009E4941" w:rsidRPr="009E4941" w:rsidRDefault="009E4941" w:rsidP="009E4941">
            <w:pPr>
              <w:pStyle w:val="a3"/>
              <w:ind w:left="0"/>
              <w:rPr>
                <w:bCs/>
                <w:sz w:val="20"/>
                <w:szCs w:val="20"/>
              </w:rPr>
            </w:pPr>
            <w:r w:rsidRPr="009E4941">
              <w:rPr>
                <w:color w:val="000000"/>
                <w:sz w:val="20"/>
                <w:szCs w:val="20"/>
              </w:rPr>
              <w:t>Пластина узкая компрессионная с ограниченым контактом - Пластина прямая. Нижние подрезы на пластине ограничивают контакт пластины с костью, улучшают кровоснабжение тканей вблизи имплантата. Толщина пластины 2,6мм, длина пластины L-178мм, высота пластины 3,2мм, ширина пластины 11мм. В оси пластины расположены 11 отверстий с двухзаходной резьбой 4,5мм, первое отверстие на расстоянии 8мм от конца пластины, расстояние между отверстиями 15мм. 11 компрессионных отверстий диаметром 4,5мм позволяющие провести компрессию на промежутке 2мм, первое отверстие на расстоянии 15,5мм от конца пластины, расстояние между отверстиями 15мм.  3 отверстия диаметром 2,1мм под спицы Киршнера, 2 на расстоянии 5,2мм от конца пластины и 1 на расстоянии 5,5мм от начала пластины.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554AB7F" w14:textId="25E54E75" w:rsidR="009E4941" w:rsidRPr="009E4941" w:rsidRDefault="009E4941" w:rsidP="009E4941">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C441B33" w14:textId="68FFADC7" w:rsidR="009E4941" w:rsidRPr="009E4941" w:rsidRDefault="009E4941" w:rsidP="009E4941">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D45B3A" w14:textId="33BA8BE0" w:rsidR="009E4941" w:rsidRPr="009E4941" w:rsidRDefault="009E4941" w:rsidP="009E4941">
            <w:pPr>
              <w:spacing w:after="0" w:line="240" w:lineRule="auto"/>
              <w:jc w:val="center"/>
              <w:rPr>
                <w:rFonts w:ascii="Times New Roman" w:hAnsi="Times New Roman" w:cs="Times New Roman"/>
                <w:bCs/>
                <w:sz w:val="20"/>
                <w:szCs w:val="20"/>
              </w:rPr>
            </w:pPr>
            <w:r w:rsidRPr="009E4941">
              <w:rPr>
                <w:rFonts w:ascii="Times New Roman" w:hAnsi="Times New Roman" w:cs="Times New Roman"/>
                <w:color w:val="000000"/>
                <w:sz w:val="20"/>
                <w:szCs w:val="20"/>
              </w:rPr>
              <w:t>59 655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CBCA8E4" w14:textId="1694EF63" w:rsidR="009E4941" w:rsidRPr="009E4941" w:rsidRDefault="009E4941" w:rsidP="009E4941">
            <w:pPr>
              <w:spacing w:after="0" w:line="240" w:lineRule="auto"/>
              <w:jc w:val="center"/>
              <w:rPr>
                <w:rFonts w:ascii="Times New Roman" w:hAnsi="Times New Roman" w:cs="Times New Roman"/>
                <w:color w:val="000000"/>
                <w:sz w:val="20"/>
                <w:szCs w:val="20"/>
              </w:rPr>
            </w:pPr>
            <w:r w:rsidRPr="009E4941">
              <w:rPr>
                <w:rFonts w:ascii="Times New Roman" w:hAnsi="Times New Roman" w:cs="Times New Roman"/>
                <w:color w:val="000000"/>
                <w:sz w:val="20"/>
                <w:szCs w:val="20"/>
              </w:rPr>
              <w:t>59 655</w:t>
            </w:r>
          </w:p>
        </w:tc>
      </w:tr>
      <w:tr w:rsidR="009E4941" w:rsidRPr="00CC6F5F" w14:paraId="4734C22E" w14:textId="77777777" w:rsidTr="00DF5FE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E8117A" w14:textId="609DBFAA" w:rsidR="009E4941" w:rsidRDefault="009E4941" w:rsidP="009E4941">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2539" w:type="dxa"/>
            <w:tcBorders>
              <w:top w:val="single" w:sz="4" w:space="0" w:color="auto"/>
              <w:left w:val="single" w:sz="4" w:space="0" w:color="auto"/>
              <w:bottom w:val="single" w:sz="4" w:space="0" w:color="auto"/>
              <w:right w:val="single" w:sz="4" w:space="0" w:color="auto"/>
            </w:tcBorders>
            <w:shd w:val="clear" w:color="auto" w:fill="auto"/>
            <w:vAlign w:val="center"/>
          </w:tcPr>
          <w:p w14:paraId="2DF346D8" w14:textId="5F1ABD9B" w:rsidR="009E4941" w:rsidRPr="009E4941" w:rsidRDefault="009E4941" w:rsidP="009E4941">
            <w:pPr>
              <w:spacing w:after="0" w:line="240" w:lineRule="auto"/>
              <w:rPr>
                <w:rFonts w:ascii="Times New Roman" w:hAnsi="Times New Roman" w:cs="Times New Roman"/>
                <w:color w:val="000000"/>
                <w:sz w:val="20"/>
                <w:szCs w:val="20"/>
              </w:rPr>
            </w:pPr>
            <w:r w:rsidRPr="009E4941">
              <w:rPr>
                <w:rFonts w:ascii="Times New Roman" w:hAnsi="Times New Roman" w:cs="Times New Roman"/>
                <w:color w:val="000000"/>
                <w:sz w:val="20"/>
                <w:szCs w:val="20"/>
              </w:rPr>
              <w:t>5.0ChLP винт 3.5x30Т</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68F197EB" w14:textId="1FF915BE" w:rsidR="009E4941" w:rsidRPr="009E4941" w:rsidRDefault="009E4941" w:rsidP="009E4941">
            <w:pPr>
              <w:pStyle w:val="a3"/>
              <w:ind w:left="0"/>
              <w:rPr>
                <w:color w:val="000000"/>
                <w:sz w:val="20"/>
                <w:szCs w:val="20"/>
              </w:rPr>
            </w:pPr>
            <w:r w:rsidRPr="009E4941">
              <w:rPr>
                <w:color w:val="000000"/>
                <w:sz w:val="20"/>
                <w:szCs w:val="20"/>
              </w:rPr>
              <w:t>Винт 3,5 - Винт длиной 30мм.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5E0F34" w14:textId="6AB068BA" w:rsidR="009E4941" w:rsidRPr="009E4941" w:rsidRDefault="009E4941" w:rsidP="009E4941">
            <w:pPr>
              <w:spacing w:after="0" w:line="240" w:lineRule="auto"/>
              <w:jc w:val="center"/>
              <w:rPr>
                <w:rFonts w:ascii="Times New Roman" w:hAnsi="Times New Roman" w:cs="Times New Roman"/>
                <w:color w:val="000000"/>
                <w:sz w:val="20"/>
                <w:szCs w:val="20"/>
              </w:rPr>
            </w:pPr>
            <w:r w:rsidRPr="009E4941">
              <w:rPr>
                <w:rFonts w:ascii="Times New Roman" w:hAnsi="Times New Roman" w:cs="Times New Roman"/>
                <w:color w:val="000000"/>
                <w:sz w:val="20"/>
                <w:szCs w:val="20"/>
              </w:rPr>
              <w:t>шт</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7A08E6" w14:textId="0CAE9784" w:rsidR="009E4941" w:rsidRPr="009E4941" w:rsidRDefault="009E4941" w:rsidP="009E4941">
            <w:pPr>
              <w:spacing w:after="0" w:line="240" w:lineRule="auto"/>
              <w:jc w:val="center"/>
              <w:rPr>
                <w:rFonts w:ascii="Times New Roman" w:hAnsi="Times New Roman" w:cs="Times New Roman"/>
                <w:color w:val="000000"/>
                <w:sz w:val="20"/>
                <w:szCs w:val="20"/>
              </w:rPr>
            </w:pPr>
            <w:r w:rsidRPr="009E4941">
              <w:rPr>
                <w:rFonts w:ascii="Times New Roman" w:hAnsi="Times New Roman" w:cs="Times New Roman"/>
                <w:color w:val="000000"/>
                <w:sz w:val="20"/>
                <w:szCs w:val="20"/>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B40C35" w14:textId="20F764AB" w:rsidR="009E4941" w:rsidRPr="009E4941" w:rsidRDefault="009E4941" w:rsidP="009E4941">
            <w:pPr>
              <w:spacing w:after="0" w:line="240" w:lineRule="auto"/>
              <w:jc w:val="center"/>
              <w:rPr>
                <w:rFonts w:ascii="Times New Roman" w:hAnsi="Times New Roman" w:cs="Times New Roman"/>
                <w:color w:val="000000"/>
                <w:sz w:val="20"/>
                <w:szCs w:val="20"/>
              </w:rPr>
            </w:pPr>
            <w:r w:rsidRPr="009E4941">
              <w:rPr>
                <w:rFonts w:ascii="Times New Roman" w:hAnsi="Times New Roman" w:cs="Times New Roman"/>
                <w:color w:val="000000"/>
                <w:sz w:val="20"/>
                <w:szCs w:val="20"/>
              </w:rPr>
              <w:t>8 405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8455758" w14:textId="4DDDB30F" w:rsidR="009E4941" w:rsidRPr="009E4941" w:rsidRDefault="009E4941" w:rsidP="009E4941">
            <w:pPr>
              <w:spacing w:after="0" w:line="240" w:lineRule="auto"/>
              <w:jc w:val="center"/>
              <w:rPr>
                <w:rFonts w:ascii="Times New Roman" w:hAnsi="Times New Roman" w:cs="Times New Roman"/>
                <w:color w:val="000000"/>
                <w:sz w:val="20"/>
                <w:szCs w:val="20"/>
              </w:rPr>
            </w:pPr>
            <w:r w:rsidRPr="009E4941">
              <w:rPr>
                <w:rFonts w:ascii="Times New Roman" w:hAnsi="Times New Roman" w:cs="Times New Roman"/>
                <w:color w:val="000000"/>
                <w:sz w:val="20"/>
                <w:szCs w:val="20"/>
              </w:rPr>
              <w:t>50 430</w:t>
            </w:r>
          </w:p>
        </w:tc>
      </w:tr>
    </w:tbl>
    <w:bookmarkEnd w:id="0"/>
    <w:p w14:paraId="42FBFE47" w14:textId="77777777" w:rsidR="00CC6F5F" w:rsidRPr="00CC6F5F" w:rsidRDefault="00CC6F5F" w:rsidP="00CF348C">
      <w:pPr>
        <w:pStyle w:val="Style1"/>
        <w:numPr>
          <w:ilvl w:val="0"/>
          <w:numId w:val="3"/>
        </w:numPr>
        <w:spacing w:line="240" w:lineRule="auto"/>
        <w:ind w:left="0" w:firstLine="709"/>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268BA533" w:rsidR="00CC6F5F" w:rsidRPr="00CC6F5F" w:rsidRDefault="00CC6F5F" w:rsidP="00CF348C">
      <w:pPr>
        <w:pStyle w:val="Style9"/>
        <w:numPr>
          <w:ilvl w:val="0"/>
          <w:numId w:val="3"/>
        </w:numPr>
        <w:spacing w:line="240" w:lineRule="auto"/>
        <w:ind w:left="0" w:firstLine="709"/>
        <w:rPr>
          <w:rStyle w:val="FontStyle74"/>
          <w:sz w:val="20"/>
          <w:szCs w:val="20"/>
        </w:rPr>
      </w:pPr>
      <w:r w:rsidRPr="00CC6F5F">
        <w:rPr>
          <w:rStyle w:val="FontStyle73"/>
          <w:sz w:val="20"/>
          <w:szCs w:val="20"/>
        </w:rPr>
        <w:t>Ценовые предложения потенциальных поставщиков принимаются в запечатанном конверте до 09 ч. 30 мин. «</w:t>
      </w:r>
      <w:r w:rsidR="0097698D">
        <w:rPr>
          <w:rStyle w:val="FontStyle73"/>
          <w:sz w:val="20"/>
          <w:szCs w:val="20"/>
        </w:rPr>
        <w:t>2</w:t>
      </w:r>
      <w:r w:rsidR="00CF348C">
        <w:rPr>
          <w:rStyle w:val="FontStyle73"/>
          <w:sz w:val="20"/>
          <w:szCs w:val="20"/>
        </w:rPr>
        <w:t>9</w:t>
      </w:r>
      <w:r w:rsidRPr="00CC6F5F">
        <w:rPr>
          <w:rStyle w:val="FontStyle73"/>
          <w:sz w:val="20"/>
          <w:szCs w:val="20"/>
        </w:rPr>
        <w:t xml:space="preserve">» июля 2024 года включительно, по адресу: </w:t>
      </w:r>
      <w:r w:rsidRPr="00CC6F5F">
        <w:rPr>
          <w:color w:val="000000"/>
          <w:sz w:val="20"/>
          <w:szCs w:val="20"/>
        </w:rPr>
        <w:t>г. Алматы, пр.Абая,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w:t>
      </w:r>
      <w:r w:rsidR="0097698D">
        <w:rPr>
          <w:rStyle w:val="FontStyle73"/>
          <w:sz w:val="20"/>
          <w:szCs w:val="20"/>
        </w:rPr>
        <w:t>2</w:t>
      </w:r>
      <w:r w:rsidR="00CF348C">
        <w:rPr>
          <w:rStyle w:val="FontStyle73"/>
          <w:sz w:val="20"/>
          <w:szCs w:val="20"/>
        </w:rPr>
        <w:t>9</w:t>
      </w:r>
      <w:r w:rsidRPr="00CC6F5F">
        <w:rPr>
          <w:rStyle w:val="FontStyle73"/>
          <w:sz w:val="20"/>
          <w:szCs w:val="20"/>
        </w:rPr>
        <w:t>» июля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lastRenderedPageBreak/>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Условия поставки товаров, содержащиеся в ценовом предложении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r w:rsidRPr="00CC6F5F">
        <w:rPr>
          <w:b/>
          <w:spacing w:val="3"/>
          <w:sz w:val="20"/>
          <w:szCs w:val="20"/>
          <w:u w:val="single"/>
          <w:lang w:val="en-US"/>
        </w:rPr>
        <w:t>onco</w:t>
      </w:r>
      <w:r w:rsidRPr="00CC6F5F">
        <w:rPr>
          <w:b/>
          <w:spacing w:val="3"/>
          <w:sz w:val="20"/>
          <w:szCs w:val="20"/>
          <w:u w:val="single"/>
        </w:rPr>
        <w:t>.</w:t>
      </w:r>
      <w:r w:rsidRPr="00CC6F5F">
        <w:rPr>
          <w:b/>
          <w:spacing w:val="3"/>
          <w:sz w:val="20"/>
          <w:szCs w:val="20"/>
          <w:u w:val="single"/>
          <w:lang w:val="en-US"/>
        </w:rPr>
        <w:t>kz</w:t>
      </w:r>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Уполномоченный представитель организатора закупок: Начальник отдела государственных закупок Кузембаев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7"/>
          <w:footerReference w:type="default" r:id="rId8"/>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lastRenderedPageBreak/>
              <w:t xml:space="preserve">Договор  №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ermStart w:id="178542417" w:edGrp="everyone"/>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xml:space="preserve">, именуемый (ое)(ая)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r w:rsidRPr="00CC6F5F">
              <w:rPr>
                <w:rFonts w:ascii="Times New Roman" w:eastAsia="Times New Roman" w:hAnsi="Times New Roman" w:cs="Times New Roman"/>
                <w:b/>
                <w:sz w:val="20"/>
                <w:szCs w:val="20"/>
              </w:rPr>
              <w:t>Кайдарова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Приказа НАО «Казахский национальный медицинский университет имени С.Д Асфендиярова»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а Заказчик обязуется принять и оплатить Товар надлежащего качества, в сроки и на 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г. Алматы, пр</w:t>
            </w: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(Двухтысячикратный)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г.Алматы,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ЦентрКредит», филиал в г.Алматы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Ед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AA5B70" w:rsidRPr="00CC6F5F" w14:paraId="49EFCE9C" w14:textId="77777777" w:rsidTr="00886A9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AA5B70" w:rsidRPr="00CC6F5F" w:rsidRDefault="00AA5B70" w:rsidP="00AA5B70">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2DA7C042" w:rsidR="00AA5B70" w:rsidRPr="00AA5B70" w:rsidRDefault="00AA5B70" w:rsidP="00AA5B70">
            <w:pPr>
              <w:spacing w:after="0" w:line="240" w:lineRule="auto"/>
              <w:rPr>
                <w:rFonts w:ascii="Times New Roman" w:hAnsi="Times New Roman" w:cs="Times New Roman"/>
                <w:sz w:val="20"/>
                <w:szCs w:val="20"/>
              </w:rPr>
            </w:pPr>
            <w:r w:rsidRPr="00AA5B70">
              <w:rPr>
                <w:rFonts w:ascii="Times New Roman" w:hAnsi="Times New Roman" w:cs="Times New Roman"/>
                <w:color w:val="000000"/>
                <w:sz w:val="20"/>
              </w:rPr>
              <w:t>Нитроглицерин</w:t>
            </w:r>
          </w:p>
        </w:tc>
        <w:tc>
          <w:tcPr>
            <w:tcW w:w="7938" w:type="dxa"/>
            <w:tcBorders>
              <w:top w:val="single" w:sz="6" w:space="0" w:color="auto"/>
              <w:left w:val="single" w:sz="6" w:space="0" w:color="auto"/>
              <w:bottom w:val="single" w:sz="6" w:space="0" w:color="auto"/>
              <w:right w:val="single" w:sz="6" w:space="0" w:color="auto"/>
            </w:tcBorders>
            <w:vAlign w:val="center"/>
          </w:tcPr>
          <w:p w14:paraId="05F5310E" w14:textId="17877906" w:rsidR="00AA5B70" w:rsidRPr="00AA5B70" w:rsidRDefault="00AA5B70" w:rsidP="00AA5B70">
            <w:pPr>
              <w:spacing w:after="0" w:line="240" w:lineRule="auto"/>
              <w:rPr>
                <w:rFonts w:ascii="Times New Roman" w:hAnsi="Times New Roman" w:cs="Times New Roman"/>
                <w:sz w:val="20"/>
                <w:szCs w:val="20"/>
              </w:rPr>
            </w:pPr>
            <w:r w:rsidRPr="00AA5B70">
              <w:rPr>
                <w:rFonts w:ascii="Times New Roman" w:hAnsi="Times New Roman" w:cs="Times New Roman"/>
                <w:color w:val="000000"/>
                <w:sz w:val="20"/>
              </w:rPr>
              <w:t>таблетка подъязычная 0,5 мг</w:t>
            </w:r>
          </w:p>
        </w:tc>
        <w:tc>
          <w:tcPr>
            <w:tcW w:w="709" w:type="dxa"/>
            <w:tcBorders>
              <w:top w:val="single" w:sz="6" w:space="0" w:color="auto"/>
              <w:left w:val="single" w:sz="6" w:space="0" w:color="auto"/>
              <w:bottom w:val="single" w:sz="6" w:space="0" w:color="auto"/>
              <w:right w:val="single" w:sz="6" w:space="0" w:color="auto"/>
            </w:tcBorders>
          </w:tcPr>
          <w:p w14:paraId="2A67A4CD" w14:textId="433A94E0"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табл</w:t>
            </w:r>
          </w:p>
        </w:tc>
        <w:tc>
          <w:tcPr>
            <w:tcW w:w="850" w:type="dxa"/>
            <w:tcBorders>
              <w:top w:val="single" w:sz="6" w:space="0" w:color="auto"/>
              <w:left w:val="single" w:sz="6" w:space="0" w:color="auto"/>
              <w:bottom w:val="single" w:sz="6" w:space="0" w:color="auto"/>
              <w:right w:val="single" w:sz="6" w:space="0" w:color="auto"/>
            </w:tcBorders>
            <w:vAlign w:val="center"/>
          </w:tcPr>
          <w:p w14:paraId="652A2795" w14:textId="396E29F8"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680</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5DBE5220" w:rsidR="00AA5B70" w:rsidRPr="00CC6F5F" w:rsidRDefault="00AA5B70" w:rsidP="00AA5B70">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AA5B70" w:rsidRPr="00CC6F5F" w:rsidRDefault="00AA5B70" w:rsidP="00AA5B70">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AA5B70" w:rsidRPr="00CC6F5F" w14:paraId="4B5BF34E" w14:textId="77777777" w:rsidTr="00886A9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AA5B70" w:rsidRPr="00CC6F5F" w:rsidRDefault="00AA5B70" w:rsidP="00AA5B70">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vAlign w:val="center"/>
          </w:tcPr>
          <w:p w14:paraId="22AE9E7B" w14:textId="524CEBB4" w:rsidR="00AA5B70" w:rsidRPr="00AA5B70" w:rsidRDefault="00AA5B70" w:rsidP="00AA5B70">
            <w:pPr>
              <w:spacing w:after="0" w:line="240" w:lineRule="auto"/>
              <w:rPr>
                <w:rFonts w:ascii="Times New Roman" w:hAnsi="Times New Roman" w:cs="Times New Roman"/>
                <w:sz w:val="20"/>
                <w:szCs w:val="20"/>
              </w:rPr>
            </w:pPr>
            <w:r w:rsidRPr="00AA5B70">
              <w:rPr>
                <w:rFonts w:ascii="Times New Roman" w:hAnsi="Times New Roman" w:cs="Times New Roman"/>
                <w:color w:val="000000"/>
                <w:sz w:val="20"/>
              </w:rPr>
              <w:t>Ацетилсалициловая кислота</w:t>
            </w:r>
          </w:p>
        </w:tc>
        <w:tc>
          <w:tcPr>
            <w:tcW w:w="7938" w:type="dxa"/>
            <w:tcBorders>
              <w:top w:val="single" w:sz="6" w:space="0" w:color="auto"/>
              <w:left w:val="single" w:sz="6" w:space="0" w:color="auto"/>
              <w:bottom w:val="single" w:sz="6" w:space="0" w:color="auto"/>
              <w:right w:val="single" w:sz="6" w:space="0" w:color="auto"/>
            </w:tcBorders>
            <w:vAlign w:val="center"/>
          </w:tcPr>
          <w:p w14:paraId="200288B0" w14:textId="6BFB45B5" w:rsidR="00AA5B70" w:rsidRPr="00AA5B70" w:rsidRDefault="00AA5B70" w:rsidP="00AA5B70">
            <w:pPr>
              <w:spacing w:after="0" w:line="240" w:lineRule="auto"/>
              <w:rPr>
                <w:rFonts w:ascii="Times New Roman" w:hAnsi="Times New Roman" w:cs="Times New Roman"/>
                <w:sz w:val="20"/>
                <w:szCs w:val="20"/>
              </w:rPr>
            </w:pPr>
            <w:r w:rsidRPr="00AA5B70">
              <w:rPr>
                <w:rFonts w:ascii="Times New Roman" w:hAnsi="Times New Roman" w:cs="Times New Roman"/>
                <w:color w:val="000000"/>
                <w:sz w:val="20"/>
              </w:rPr>
              <w:t>таблетка 500 мг</w:t>
            </w:r>
          </w:p>
        </w:tc>
        <w:tc>
          <w:tcPr>
            <w:tcW w:w="709" w:type="dxa"/>
            <w:tcBorders>
              <w:top w:val="single" w:sz="6" w:space="0" w:color="auto"/>
              <w:left w:val="single" w:sz="6" w:space="0" w:color="auto"/>
              <w:bottom w:val="single" w:sz="6" w:space="0" w:color="auto"/>
              <w:right w:val="single" w:sz="6" w:space="0" w:color="auto"/>
            </w:tcBorders>
            <w:vAlign w:val="center"/>
          </w:tcPr>
          <w:p w14:paraId="1C427DAA" w14:textId="21AE317C"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табл</w:t>
            </w:r>
          </w:p>
        </w:tc>
        <w:tc>
          <w:tcPr>
            <w:tcW w:w="850" w:type="dxa"/>
            <w:tcBorders>
              <w:top w:val="single" w:sz="6" w:space="0" w:color="auto"/>
              <w:left w:val="single" w:sz="6" w:space="0" w:color="auto"/>
              <w:bottom w:val="single" w:sz="6" w:space="0" w:color="auto"/>
              <w:right w:val="single" w:sz="6" w:space="0" w:color="auto"/>
            </w:tcBorders>
            <w:vAlign w:val="center"/>
          </w:tcPr>
          <w:p w14:paraId="3DDB9F4D" w14:textId="32AD17EC"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bCs/>
                <w:sz w:val="20"/>
                <w:szCs w:val="20"/>
              </w:rPr>
              <w:t>200</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01F900E0" w:rsidR="00AA5B70" w:rsidRPr="00CC6F5F" w:rsidRDefault="00AA5B70" w:rsidP="00AA5B70">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1</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августа</w:t>
            </w:r>
            <w:r w:rsidRPr="00CC6F5F">
              <w:rPr>
                <w:rFonts w:ascii="Times New Roman" w:hAnsi="Times New Roman" w:cs="Times New Roman"/>
                <w:color w:val="000000"/>
                <w:sz w:val="20"/>
                <w:szCs w:val="20"/>
              </w:rPr>
              <w:t xml:space="preserve">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6F451B55" w:rsidR="00AA5B70" w:rsidRPr="00CC6F5F" w:rsidRDefault="00AA5B70" w:rsidP="00AA5B70">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AA5B70" w:rsidRPr="00CC6F5F" w14:paraId="52AD9C26" w14:textId="77777777" w:rsidTr="00886A92">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91E555" w14:textId="77777777" w:rsidR="00AA5B70" w:rsidRPr="00CC6F5F" w:rsidRDefault="00AA5B70" w:rsidP="00AA5B70">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vAlign w:val="center"/>
          </w:tcPr>
          <w:p w14:paraId="7517BA3A" w14:textId="357B8337" w:rsidR="00AA5B70" w:rsidRPr="00CC6F5F" w:rsidRDefault="00AA5B70" w:rsidP="00AA5B70">
            <w:pPr>
              <w:spacing w:after="0" w:line="240" w:lineRule="auto"/>
              <w:rPr>
                <w:rFonts w:ascii="Times New Roman" w:hAnsi="Times New Roman" w:cs="Times New Roman"/>
                <w:sz w:val="20"/>
                <w:szCs w:val="20"/>
              </w:rPr>
            </w:pPr>
            <w:r w:rsidRPr="008E7512">
              <w:rPr>
                <w:rFonts w:ascii="Times New Roman" w:eastAsia="Times New Roman" w:hAnsi="Times New Roman" w:cs="Times New Roman"/>
                <w:bCs/>
                <w:kern w:val="36"/>
                <w:sz w:val="20"/>
                <w:szCs w:val="20"/>
              </w:rPr>
              <w:t>Рециркулятор УФ-бактерицидный для обеззараживания воздуха помещений в присутствии людей на передвижной тележке</w:t>
            </w:r>
          </w:p>
        </w:tc>
        <w:tc>
          <w:tcPr>
            <w:tcW w:w="7938" w:type="dxa"/>
            <w:tcBorders>
              <w:top w:val="single" w:sz="6" w:space="0" w:color="auto"/>
              <w:left w:val="single" w:sz="6" w:space="0" w:color="auto"/>
              <w:bottom w:val="single" w:sz="6" w:space="0" w:color="auto"/>
              <w:right w:val="single" w:sz="6" w:space="0" w:color="auto"/>
            </w:tcBorders>
            <w:vAlign w:val="center"/>
          </w:tcPr>
          <w:p w14:paraId="2A5046CC" w14:textId="5E659D96" w:rsidR="00AA5B70" w:rsidRPr="00CC6F5F" w:rsidRDefault="00AA5B70" w:rsidP="00AA5B70">
            <w:pPr>
              <w:spacing w:after="0" w:line="240" w:lineRule="auto"/>
              <w:rPr>
                <w:rFonts w:ascii="Times New Roman" w:hAnsi="Times New Roman" w:cs="Times New Roman"/>
                <w:sz w:val="20"/>
                <w:szCs w:val="20"/>
              </w:rPr>
            </w:pPr>
            <w:r w:rsidRPr="00B162B0">
              <w:rPr>
                <w:rFonts w:ascii="Times New Roman" w:eastAsia="Times New Roman" w:hAnsi="Times New Roman" w:cs="Times New Roman"/>
                <w:sz w:val="20"/>
                <w:szCs w:val="20"/>
              </w:rPr>
              <w:t xml:space="preserve">Рециркулятор работает от сети переменного тока номинальным напряжением (220 +/- 22) В, частотой 50 Гц. Мощность, потребляемая рециркулятором от сети переменного тока, не более: 150 ВА. Облученность от источников УФ-излучения на расстоянии 5 см в эффективном спектральном диапазоне (220-280) нм не менее 50 Вт/м кв. В качестве источника бактерицидного излучения в рециркуляторах применены бактерицидные лампы, не продуцирующие озон с длиной волны 253,7 нм напряжением: 15 W - 2 шт. Рециркулятор обеспечивает ежедневную непрерывную работу в течение не менее 8 часов. Перерыв между включениями не регламентирован. Подвесная система рециркулятора выдерживает прилагаемое усилие не менее 200 Н. Время выхода рециркулятора на рабочий режим не более 1 минуты. По электробезопасности рециркуляторы соответствуют требованиям ГОСТ 30324.0-95 и выполнены по классу безопасности 1 тип В. Класс в зависимости от потенциального риска применения 2а по ГОСТ 31508-2012.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Передвижной. Габариты </w:t>
            </w:r>
            <w:r>
              <w:rPr>
                <w:rFonts w:ascii="Times New Roman" w:eastAsia="Times New Roman" w:hAnsi="Times New Roman" w:cs="Times New Roman"/>
                <w:spacing w:val="-120"/>
                <w:sz w:val="20"/>
                <w:szCs w:val="20"/>
              </w:rPr>
              <w:t xml:space="preserve"> </w:t>
            </w:r>
            <w:r w:rsidRPr="00B162B0">
              <w:rPr>
                <w:rFonts w:ascii="Times New Roman" w:eastAsia="Times New Roman" w:hAnsi="Times New Roman" w:cs="Times New Roman"/>
                <w:sz w:val="20"/>
                <w:szCs w:val="20"/>
              </w:rPr>
              <w:t>400×200×900 мм, 9 кг. Производительность  60 м³/ч. Бактерицидная эффективность </w:t>
            </w:r>
            <w:r w:rsidRPr="00B162B0">
              <w:rPr>
                <w:rFonts w:ascii="Times New Roman" w:eastAsia="Times New Roman" w:hAnsi="Times New Roman" w:cs="Times New Roman"/>
                <w:spacing w:val="-120"/>
                <w:sz w:val="20"/>
                <w:szCs w:val="20"/>
              </w:rPr>
              <w:t> </w:t>
            </w:r>
            <w:r w:rsidRPr="00B162B0">
              <w:rPr>
                <w:rFonts w:ascii="Times New Roman" w:eastAsia="Times New Roman" w:hAnsi="Times New Roman" w:cs="Times New Roman"/>
                <w:sz w:val="20"/>
                <w:szCs w:val="20"/>
              </w:rPr>
              <w:t xml:space="preserve">99,9%. Рециркуляторы комплектуются передвижной тележкой на колесах. Производительность рециркулятора (объем воздуха, проходящий через рециркулятор и обеззараживаемый им за один час) при номинальном напряжении: 90 +/- 10 м3/час. Наружные поверхности рециркулятора допускают дезинфекцию способом протирания дезинфицирующими средствами, зарегистрированными и разрешенными в РФ для дезинфекции поверхностей по режимам, регламентированным действующими документами по применению дезинфицирующих средств, утвержденными в установленном порядке. Средний срок службы рециркуляторов не менее 5 лет. Условия эксплуатации рециркуляторов соответствуют климатическому исполнению УХЛ 4.2 по ГОСТ 50444-92: температура от +10˚С до + 35˚C; относительная влажность – 80 % при температуре 25˚С. Рециркулятор может крепиться в вертикальном или горизонтальном </w:t>
            </w:r>
            <w:r w:rsidRPr="00B162B0">
              <w:rPr>
                <w:rFonts w:ascii="Times New Roman" w:eastAsia="Times New Roman" w:hAnsi="Times New Roman" w:cs="Times New Roman"/>
                <w:sz w:val="20"/>
                <w:szCs w:val="20"/>
              </w:rPr>
              <w:lastRenderedPageBreak/>
              <w:t>положении, а также на передвижной тележке (для варианта передвижного рециркулятора) и состоит из: корпуса со смотровыми окнами для визуального контроля за работоспособностью ламп; светотехнической части (бактерицидные лампы, пускорегулирующая аппаратура, блок управления)</w:t>
            </w:r>
          </w:p>
        </w:tc>
        <w:tc>
          <w:tcPr>
            <w:tcW w:w="709" w:type="dxa"/>
            <w:tcBorders>
              <w:top w:val="single" w:sz="6" w:space="0" w:color="auto"/>
              <w:left w:val="single" w:sz="6" w:space="0" w:color="auto"/>
              <w:bottom w:val="single" w:sz="6" w:space="0" w:color="auto"/>
              <w:right w:val="single" w:sz="6" w:space="0" w:color="auto"/>
            </w:tcBorders>
          </w:tcPr>
          <w:p w14:paraId="64B8C02C" w14:textId="7B5B5DB4"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lastRenderedPageBreak/>
              <w:t>шт</w:t>
            </w:r>
          </w:p>
        </w:tc>
        <w:tc>
          <w:tcPr>
            <w:tcW w:w="850" w:type="dxa"/>
            <w:tcBorders>
              <w:top w:val="single" w:sz="6" w:space="0" w:color="auto"/>
              <w:left w:val="single" w:sz="6" w:space="0" w:color="auto"/>
              <w:bottom w:val="single" w:sz="6" w:space="0" w:color="auto"/>
              <w:right w:val="single" w:sz="6" w:space="0" w:color="auto"/>
            </w:tcBorders>
            <w:vAlign w:val="center"/>
          </w:tcPr>
          <w:p w14:paraId="1EB13D71" w14:textId="7B26B6E7" w:rsidR="00AA5B70" w:rsidRPr="00CC6F5F" w:rsidRDefault="00AA5B70" w:rsidP="00AA5B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985" w:type="dxa"/>
            <w:tcBorders>
              <w:top w:val="single" w:sz="4" w:space="0" w:color="auto"/>
              <w:left w:val="single" w:sz="4" w:space="0" w:color="auto"/>
              <w:bottom w:val="single" w:sz="4" w:space="0" w:color="auto"/>
              <w:right w:val="single" w:sz="4" w:space="0" w:color="auto"/>
            </w:tcBorders>
            <w:vAlign w:val="center"/>
          </w:tcPr>
          <w:p w14:paraId="108EC948" w14:textId="315B6E52" w:rsidR="00AA5B70" w:rsidRPr="00CC6F5F" w:rsidRDefault="00AA5B70" w:rsidP="00AA5B70">
            <w:pPr>
              <w:pStyle w:val="a8"/>
              <w:ind w:right="-40"/>
              <w:jc w:val="center"/>
              <w:rPr>
                <w:rFonts w:ascii="Times New Roman" w:hAnsi="Times New Roman" w:cs="Times New Roman"/>
                <w:color w:val="000000"/>
                <w:sz w:val="20"/>
                <w:szCs w:val="20"/>
              </w:rPr>
            </w:pPr>
            <w:r>
              <w:rPr>
                <w:rFonts w:ascii="Times New Roman" w:hAnsi="Times New Roman" w:cs="Times New Roman"/>
                <w:color w:val="000000"/>
                <w:sz w:val="20"/>
                <w:szCs w:val="20"/>
              </w:rPr>
              <w:t>Срок</w:t>
            </w:r>
            <w:r w:rsidRPr="00CC6F5F">
              <w:rPr>
                <w:rFonts w:ascii="Times New Roman" w:hAnsi="Times New Roman" w:cs="Times New Roman"/>
                <w:color w:val="000000"/>
                <w:sz w:val="20"/>
                <w:szCs w:val="20"/>
              </w:rPr>
              <w:t xml:space="preserve"> поставки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w:t>
            </w:r>
            <w:r>
              <w:rPr>
                <w:rFonts w:ascii="Times New Roman" w:hAnsi="Times New Roman" w:cs="Times New Roman"/>
                <w:color w:val="000000"/>
                <w:sz w:val="20"/>
                <w:szCs w:val="20"/>
              </w:rPr>
              <w:t>календарных дней</w:t>
            </w:r>
          </w:p>
        </w:tc>
        <w:tc>
          <w:tcPr>
            <w:tcW w:w="1701" w:type="dxa"/>
            <w:tcBorders>
              <w:top w:val="single" w:sz="6" w:space="0" w:color="auto"/>
              <w:left w:val="single" w:sz="4" w:space="0" w:color="auto"/>
              <w:bottom w:val="single" w:sz="6" w:space="0" w:color="auto"/>
              <w:right w:val="single" w:sz="4" w:space="0" w:color="auto"/>
            </w:tcBorders>
            <w:vAlign w:val="center"/>
          </w:tcPr>
          <w:p w14:paraId="50CC8F98" w14:textId="63AA9468" w:rsidR="00AA5B70" w:rsidRPr="00CC6F5F" w:rsidRDefault="00AA5B70" w:rsidP="00AA5B70">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AC59DA" w:rsidRPr="00CC6F5F" w14:paraId="646F4AD6" w14:textId="77777777" w:rsidTr="002323C1">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3BE4ECC1" w14:textId="264AE660" w:rsidR="00AC59DA" w:rsidRPr="00CC6F5F" w:rsidRDefault="00AC59DA" w:rsidP="00AC59D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985" w:type="dxa"/>
            <w:tcBorders>
              <w:top w:val="single" w:sz="6" w:space="0" w:color="auto"/>
              <w:left w:val="single" w:sz="6" w:space="0" w:color="auto"/>
              <w:bottom w:val="single" w:sz="6" w:space="0" w:color="auto"/>
              <w:right w:val="single" w:sz="6" w:space="0" w:color="auto"/>
            </w:tcBorders>
            <w:vAlign w:val="center"/>
          </w:tcPr>
          <w:p w14:paraId="585B8A91" w14:textId="15389B43" w:rsidR="00AC59DA" w:rsidRPr="00CC6F5F" w:rsidRDefault="00AC59DA" w:rsidP="00AC59DA">
            <w:pPr>
              <w:spacing w:after="0" w:line="240" w:lineRule="auto"/>
              <w:rPr>
                <w:rFonts w:ascii="Times New Roman" w:hAnsi="Times New Roman" w:cs="Times New Roman"/>
                <w:sz w:val="20"/>
                <w:szCs w:val="20"/>
              </w:rPr>
            </w:pPr>
            <w:r w:rsidRPr="009E4941">
              <w:rPr>
                <w:rFonts w:ascii="Times New Roman" w:hAnsi="Times New Roman" w:cs="Times New Roman"/>
                <w:color w:val="000000"/>
                <w:sz w:val="20"/>
                <w:szCs w:val="20"/>
              </w:rPr>
              <w:t>5.0ChLP пластина узкая, компрессионная, с ограниченным контактом 11отв. L-178</w:t>
            </w:r>
          </w:p>
        </w:tc>
        <w:tc>
          <w:tcPr>
            <w:tcW w:w="7938" w:type="dxa"/>
            <w:tcBorders>
              <w:top w:val="single" w:sz="6" w:space="0" w:color="auto"/>
              <w:left w:val="single" w:sz="6" w:space="0" w:color="auto"/>
              <w:bottom w:val="single" w:sz="6" w:space="0" w:color="auto"/>
              <w:right w:val="single" w:sz="6" w:space="0" w:color="auto"/>
            </w:tcBorders>
          </w:tcPr>
          <w:p w14:paraId="4ADFD071" w14:textId="37A90F24" w:rsidR="00AC59DA" w:rsidRPr="00CC6F5F" w:rsidRDefault="00AC59DA" w:rsidP="00AC59DA">
            <w:pPr>
              <w:spacing w:after="0" w:line="240" w:lineRule="auto"/>
              <w:rPr>
                <w:rFonts w:ascii="Times New Roman" w:hAnsi="Times New Roman" w:cs="Times New Roman"/>
                <w:sz w:val="20"/>
                <w:szCs w:val="20"/>
              </w:rPr>
            </w:pPr>
            <w:r w:rsidRPr="009E4941">
              <w:rPr>
                <w:rFonts w:ascii="Times New Roman" w:hAnsi="Times New Roman" w:cs="Times New Roman"/>
                <w:color w:val="000000"/>
                <w:sz w:val="20"/>
                <w:szCs w:val="20"/>
              </w:rPr>
              <w:t>Пластина узкая компрессионная с ограниченым контактом - Пластина прямая. Нижние подрезы на пластине ограничивают контакт пластины с костью, улучшают кровоснабжение тканей вблизи имплантата. Толщина пластины 2,6мм, длина пластины L-178мм, высота пластины 3,2мм, ширина пластины 11мм. В оси пластины расположены 11 отверстий с двухзаходной резьбой 4,5мм, первое отверстие на расстоянии 8мм от конца пластины, расстояние между отверстиями 15мм. 11 компрессионных отверстий диаметром 4,5мм позволяющие провести компрессию на промежутке 2мм, первое отверстие на расстоянии 15,5мм от конца пластины, расстояние между отверстиями 15мм.  3 отверстия диаметром 2,1мм под спицы Киршнера, 2 на расстоянии 5,2мм от конца пластины и 1 на расстоянии 5,5мм от начала пластины. Блокируемые отверстия не должны быть совмещены с овальными компрессионными отверстиями. Конструкция пластин должна позволять их интраоперационный изгиб.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изделий: механическое: полирование черновое; полирование заканчивающее; Пластина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074C4AE2" w14:textId="6BB69B96" w:rsidR="00AC59DA" w:rsidRPr="00CC6F5F" w:rsidRDefault="00AC59DA" w:rsidP="00AC59DA">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14E16CB0" w14:textId="577BBC95" w:rsidR="00AC59DA" w:rsidRPr="00CC6F5F" w:rsidRDefault="00AC59DA" w:rsidP="00AC59DA">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7135256" w14:textId="220C41EF" w:rsidR="00AC59DA" w:rsidRPr="00CC6F5F" w:rsidRDefault="00AC59DA" w:rsidP="00AC59DA">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2B4A8223" w14:textId="4B4A33BB" w:rsidR="00AC59DA" w:rsidRPr="00CC6F5F" w:rsidRDefault="00AC59DA" w:rsidP="00AC59DA">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AC59DA" w:rsidRPr="00CC6F5F" w14:paraId="5EE8DBF3" w14:textId="77777777" w:rsidTr="00D51CD4">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1DB30AA1" w14:textId="2274B656" w:rsidR="00AC59DA" w:rsidRPr="00CC6F5F" w:rsidRDefault="00AC59DA" w:rsidP="00AC59DA">
            <w:pPr>
              <w:pStyle w:val="a8"/>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985" w:type="dxa"/>
            <w:tcBorders>
              <w:top w:val="single" w:sz="6" w:space="0" w:color="auto"/>
              <w:left w:val="single" w:sz="6" w:space="0" w:color="auto"/>
              <w:bottom w:val="single" w:sz="6" w:space="0" w:color="auto"/>
              <w:right w:val="single" w:sz="6" w:space="0" w:color="auto"/>
            </w:tcBorders>
            <w:vAlign w:val="center"/>
          </w:tcPr>
          <w:p w14:paraId="78AB8EE9" w14:textId="40FE79F8" w:rsidR="00AC59DA" w:rsidRPr="00CC6F5F" w:rsidRDefault="00AC59DA" w:rsidP="00AC59DA">
            <w:pPr>
              <w:spacing w:after="0" w:line="240" w:lineRule="auto"/>
              <w:rPr>
                <w:rFonts w:ascii="Times New Roman" w:hAnsi="Times New Roman" w:cs="Times New Roman"/>
                <w:sz w:val="20"/>
                <w:szCs w:val="20"/>
              </w:rPr>
            </w:pPr>
            <w:r w:rsidRPr="009E4941">
              <w:rPr>
                <w:rFonts w:ascii="Times New Roman" w:hAnsi="Times New Roman" w:cs="Times New Roman"/>
                <w:color w:val="000000"/>
                <w:sz w:val="20"/>
                <w:szCs w:val="20"/>
              </w:rPr>
              <w:t>5.0ChLP винт 3.5x30Т</w:t>
            </w:r>
          </w:p>
        </w:tc>
        <w:tc>
          <w:tcPr>
            <w:tcW w:w="7938" w:type="dxa"/>
            <w:tcBorders>
              <w:top w:val="single" w:sz="6" w:space="0" w:color="auto"/>
              <w:left w:val="single" w:sz="6" w:space="0" w:color="auto"/>
              <w:bottom w:val="single" w:sz="6" w:space="0" w:color="auto"/>
              <w:right w:val="single" w:sz="6" w:space="0" w:color="auto"/>
            </w:tcBorders>
          </w:tcPr>
          <w:p w14:paraId="68968B56" w14:textId="7D99F0C3" w:rsidR="00AC59DA" w:rsidRPr="00CC6F5F" w:rsidRDefault="00AC59DA" w:rsidP="00AC59DA">
            <w:pPr>
              <w:spacing w:after="0" w:line="240" w:lineRule="auto"/>
              <w:rPr>
                <w:rFonts w:ascii="Times New Roman" w:hAnsi="Times New Roman" w:cs="Times New Roman"/>
                <w:sz w:val="20"/>
                <w:szCs w:val="20"/>
              </w:rPr>
            </w:pPr>
            <w:r w:rsidRPr="009E4941">
              <w:rPr>
                <w:rFonts w:ascii="Times New Roman" w:hAnsi="Times New Roman" w:cs="Times New Roman"/>
                <w:color w:val="000000"/>
                <w:sz w:val="20"/>
                <w:szCs w:val="20"/>
              </w:rPr>
              <w:t>Винт 3,5 - Винт длиной 30мм. Резьба двухзаходная диаметром 3,5мм. Резьба на винте полная. Головка винта цилиндрическая с двухзаходной резьбой диаметром 4,5мм, высотой 3мм, под отвертку типа Torx Т15, глубина шлица 1,9мм. Винт имеет самонарезающую резьбу что позволяет фиксировать его без использования метчика. Рабочая часть винта имеет конусное начало, вершинный угол - 60°. Конусное начало имеет 3 подточки длиной 6мм, проходящие по радиусу R10мм. Имплантаты должны быть оценены по критериям безопасности и совместимости с процедурами магнитно-резонансной томографии. Материал изготовления: сплав титана, соответствующий международному стандарту ISO 5832 для изделий, имплантируемых в человеческий организм. Титан, технические нормы: ISO 5832/3; состав материала: Al - 5,5 - 6,5%, Nb - 6,5 - 7,5%, Ta - 0,50% max., Fe - 0,25% max, O - 0,2% max., C - 0,08% max., N - 0,05% max., H - 0,009% max., Ti – остальное. Полирование изделия: вибрационная обработка. Винт коричневого цвета.</w:t>
            </w:r>
          </w:p>
        </w:tc>
        <w:tc>
          <w:tcPr>
            <w:tcW w:w="709" w:type="dxa"/>
            <w:tcBorders>
              <w:top w:val="single" w:sz="6" w:space="0" w:color="auto"/>
              <w:left w:val="single" w:sz="6" w:space="0" w:color="auto"/>
              <w:bottom w:val="single" w:sz="6" w:space="0" w:color="auto"/>
              <w:right w:val="single" w:sz="6" w:space="0" w:color="auto"/>
            </w:tcBorders>
            <w:vAlign w:val="center"/>
          </w:tcPr>
          <w:p w14:paraId="726C4478" w14:textId="15B66898" w:rsidR="00AC59DA" w:rsidRPr="00CC6F5F" w:rsidRDefault="00AC59DA" w:rsidP="00AC59DA">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шт</w:t>
            </w:r>
          </w:p>
        </w:tc>
        <w:tc>
          <w:tcPr>
            <w:tcW w:w="850" w:type="dxa"/>
            <w:tcBorders>
              <w:top w:val="single" w:sz="6" w:space="0" w:color="auto"/>
              <w:left w:val="single" w:sz="6" w:space="0" w:color="auto"/>
              <w:bottom w:val="single" w:sz="6" w:space="0" w:color="auto"/>
              <w:right w:val="single" w:sz="6" w:space="0" w:color="auto"/>
            </w:tcBorders>
            <w:vAlign w:val="center"/>
          </w:tcPr>
          <w:p w14:paraId="3E8BB4D1" w14:textId="11D75D86" w:rsidR="00AC59DA" w:rsidRPr="00CC6F5F" w:rsidRDefault="00AC59DA" w:rsidP="00AC59DA">
            <w:pPr>
              <w:spacing w:after="0" w:line="240" w:lineRule="auto"/>
              <w:jc w:val="center"/>
              <w:rPr>
                <w:rFonts w:ascii="Times New Roman" w:hAnsi="Times New Roman" w:cs="Times New Roman"/>
                <w:bCs/>
                <w:color w:val="000000"/>
                <w:sz w:val="20"/>
                <w:szCs w:val="20"/>
              </w:rPr>
            </w:pPr>
            <w:r w:rsidRPr="009E4941">
              <w:rPr>
                <w:rFonts w:ascii="Times New Roman" w:hAnsi="Times New Roman" w:cs="Times New Roman"/>
                <w:color w:val="000000"/>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14:paraId="10A48E45" w14:textId="78AF78D4" w:rsidR="00AC59DA" w:rsidRPr="00CC6F5F" w:rsidRDefault="00AC59DA" w:rsidP="00AC59DA">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 xml:space="preserve">Начало поставки с </w:t>
            </w:r>
            <w:r>
              <w:rPr>
                <w:rFonts w:ascii="Times New Roman" w:hAnsi="Times New Roman" w:cs="Times New Roman"/>
                <w:color w:val="000000"/>
                <w:sz w:val="20"/>
                <w:szCs w:val="20"/>
              </w:rPr>
              <w:t>30</w:t>
            </w:r>
            <w:r w:rsidRPr="00CC6F5F">
              <w:rPr>
                <w:rFonts w:ascii="Times New Roman" w:hAnsi="Times New Roman" w:cs="Times New Roman"/>
                <w:color w:val="000000"/>
                <w:sz w:val="20"/>
                <w:szCs w:val="20"/>
              </w:rPr>
              <w:t xml:space="preserve">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13F2A677" w14:textId="7EBB4C6E" w:rsidR="00AC59DA" w:rsidRPr="00CC6F5F" w:rsidRDefault="00AC59DA" w:rsidP="00AC59DA">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r w:rsidRPr="00CC6F5F">
        <w:rPr>
          <w:spacing w:val="-2"/>
          <w:sz w:val="20"/>
          <w:szCs w:val="20"/>
        </w:rPr>
        <w:t>м.п.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E9478" w14:textId="77777777" w:rsidR="00B41122" w:rsidRDefault="00B41122">
      <w:pPr>
        <w:spacing w:after="0" w:line="240" w:lineRule="auto"/>
      </w:pPr>
      <w:r>
        <w:separator/>
      </w:r>
    </w:p>
  </w:endnote>
  <w:endnote w:type="continuationSeparator" w:id="0">
    <w:p w14:paraId="3BEDBB5A" w14:textId="77777777" w:rsidR="00B41122" w:rsidRDefault="00B41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B4112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B411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4F852" w14:textId="77777777" w:rsidR="00B41122" w:rsidRDefault="00B41122">
      <w:pPr>
        <w:spacing w:after="0" w:line="240" w:lineRule="auto"/>
      </w:pPr>
      <w:r>
        <w:separator/>
      </w:r>
    </w:p>
  </w:footnote>
  <w:footnote w:type="continuationSeparator" w:id="0">
    <w:p w14:paraId="5E15BA70" w14:textId="77777777" w:rsidR="00B41122" w:rsidRDefault="00B41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1C10EC"/>
    <w:rsid w:val="00277AC7"/>
    <w:rsid w:val="00332BDA"/>
    <w:rsid w:val="00383232"/>
    <w:rsid w:val="00407ABD"/>
    <w:rsid w:val="00653743"/>
    <w:rsid w:val="006B0923"/>
    <w:rsid w:val="006F7ACE"/>
    <w:rsid w:val="00811E8F"/>
    <w:rsid w:val="00887548"/>
    <w:rsid w:val="00887F92"/>
    <w:rsid w:val="008B7439"/>
    <w:rsid w:val="0097698D"/>
    <w:rsid w:val="009A46CA"/>
    <w:rsid w:val="009E4941"/>
    <w:rsid w:val="00A8272D"/>
    <w:rsid w:val="00A93C86"/>
    <w:rsid w:val="00AA5B70"/>
    <w:rsid w:val="00AC59DA"/>
    <w:rsid w:val="00AD0F6A"/>
    <w:rsid w:val="00B41122"/>
    <w:rsid w:val="00B5360F"/>
    <w:rsid w:val="00CB6C2A"/>
    <w:rsid w:val="00CC6F5F"/>
    <w:rsid w:val="00CF348C"/>
    <w:rsid w:val="00EE5843"/>
    <w:rsid w:val="00EF6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iPriority w:val="99"/>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12</Pages>
  <Words>6099</Words>
  <Characters>34770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2024-07-15T05:42:00Z</dcterms:created>
  <dcterms:modified xsi:type="dcterms:W3CDTF">2024-07-23T11:58:00Z</dcterms:modified>
</cp:coreProperties>
</file>